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2026</w:t>
      </w:r>
    </w:p>
    <w:p>
      <w:pPr>
        <w:spacing w:after="0" w:line="2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333- 89889</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333- 62072</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333- 91558</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color w:val="auto"/>
        </w:rPr>
        <w:t>______________________________________________</w:t>
      </w:r>
    </w:p>
    <w:p>
      <w:pPr>
        <w:spacing w:after="0" w:line="14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333-89889</w:t>
      </w:r>
    </w:p>
    <w:p>
      <w:pPr>
        <w:spacing w:after="0" w:line="3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333- 62072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333-91558</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color w:val="auto"/>
        </w:rPr>
        <w:t>______________________________________________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AKAMAI TECHNOLOGIES,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560" w:type="dxa"/>
        <w:tblCellMar>
          <w:top w:w="0" w:type="dxa"/>
          <w:left w:w="0" w:type="dxa"/>
          <w:bottom w:w="0" w:type="dxa"/>
          <w:right w:w="0" w:type="dxa"/>
        </w:tblCellMar>
      </w:tblPr>
      <w:tr>
        <w:trPr>
          <w:trHeight w:val="233"/>
        </w:trPr>
        <w:tc>
          <w:tcPr>
            <w:tcW w:w="54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04-3432319</w:t>
            </w:r>
          </w:p>
        </w:tc>
      </w:tr>
      <w:tr>
        <w:trPr>
          <w:trHeight w:val="234"/>
        </w:trPr>
        <w:tc>
          <w:tcPr>
            <w:tcW w:w="54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145 Broadway</w:t>
            </w:r>
          </w:p>
        </w:tc>
        <w:tc>
          <w:tcPr>
            <w:tcW w:w="3680" w:type="dxa"/>
            <w:vAlign w:val="bottom"/>
          </w:tcPr>
          <w:p>
            <w:pPr>
              <w:spacing w:after="0"/>
              <w:rPr>
                <w:sz w:val="23"/>
                <w:szCs w:val="23"/>
                <w:color w:val="auto"/>
              </w:rPr>
            </w:pPr>
          </w:p>
        </w:tc>
      </w:tr>
      <w:tr>
        <w:trPr>
          <w:trHeight w:val="288"/>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6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234"/>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1999 Employee Stock Purchase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4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Aaron S. Ahola, Esq.</w:t>
      </w:r>
    </w:p>
    <w:p>
      <w:pPr>
        <w:spacing w:after="0" w:line="5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Akamai Technologies, Inc.</w:t>
      </w:r>
    </w:p>
    <w:p>
      <w:pPr>
        <w:spacing w:after="0" w:line="50" w:lineRule="exact"/>
        <w:rPr>
          <w:sz w:val="24"/>
          <w:szCs w:val="24"/>
          <w:color w:val="auto"/>
        </w:rPr>
      </w:pPr>
    </w:p>
    <w:p>
      <w:pPr>
        <w:ind w:left="5380" w:hanging="307"/>
        <w:spacing w:after="0"/>
        <w:tabs>
          <w:tab w:leader="none" w:pos="5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Broadway</w:t>
      </w:r>
    </w:p>
    <w:p>
      <w:pPr>
        <w:spacing w:after="0" w:line="36" w:lineRule="exact"/>
        <w:rPr>
          <w:rFonts w:ascii="Times New Roman" w:cs="Times New Roman" w:eastAsia="Times New Roman" w:hAnsi="Times New Roman"/>
          <w:sz w:val="18"/>
          <w:szCs w:val="18"/>
          <w:b w:val="1"/>
          <w:bCs w:val="1"/>
          <w:color w:val="auto"/>
        </w:rPr>
      </w:pPr>
    </w:p>
    <w:p>
      <w:pPr>
        <w:ind w:left="4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Cambridge, Massachusetts 02142</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617-444-3000</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6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color w:val="auto"/>
        </w:rPr>
        <w:t>______________________________________________</w:t>
      </w:r>
    </w:p>
    <w:p>
      <w:pPr>
        <w:spacing w:after="0" w:line="148" w:lineRule="exact"/>
        <w:rPr>
          <w:sz w:val="24"/>
          <w:szCs w:val="24"/>
          <w:color w:val="auto"/>
        </w:rPr>
      </w:pPr>
    </w:p>
    <w:p>
      <w:pPr>
        <w:ind w:right="340"/>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20" w:type="dxa"/>
        <w:tblCellMar>
          <w:top w:w="0" w:type="dxa"/>
          <w:left w:w="0" w:type="dxa"/>
          <w:bottom w:w="0" w:type="dxa"/>
          <w:right w:w="0" w:type="dxa"/>
        </w:tblCellMar>
      </w:tblPr>
      <w:tr>
        <w:trPr>
          <w:trHeight w:val="22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0" w:type="dxa"/>
            <w:vAlign w:val="bottom"/>
          </w:tcPr>
          <w:p>
            <w:pPr>
              <w:ind w:left="140"/>
              <w:spacing w:after="0"/>
              <w:rPr>
                <w:sz w:val="20"/>
                <w:szCs w:val="20"/>
                <w:color w:val="auto"/>
              </w:rPr>
            </w:pPr>
            <w:r>
              <w:rPr>
                <w:rFonts w:ascii="Wingdings" w:cs="Wingdings" w:eastAsia="Wingdings" w:hAnsi="Wingdings"/>
                <w:sz w:val="16"/>
                <w:szCs w:val="16"/>
                <w:b w:val="1"/>
                <w:bCs w:val="1"/>
                <w:color w:val="auto"/>
              </w:rPr>
              <w:t>x</w:t>
            </w:r>
          </w:p>
        </w:tc>
        <w:tc>
          <w:tcPr>
            <w:tcW w:w="1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Non-accelerated filer</w:t>
            </w:r>
          </w:p>
        </w:tc>
        <w:tc>
          <w:tcPr>
            <w:tcW w:w="2340" w:type="dxa"/>
            <w:vAlign w:val="bottom"/>
            <w:vMerge w:val="restart"/>
          </w:tcPr>
          <w:p>
            <w:pPr>
              <w:ind w:left="140"/>
              <w:spacing w:after="0" w:line="368" w:lineRule="exact"/>
              <w:rPr>
                <w:sz w:val="20"/>
                <w:szCs w:val="20"/>
                <w:color w:val="auto"/>
              </w:rPr>
            </w:pPr>
            <w:r>
              <w:rPr>
                <w:rFonts w:ascii="MS PGothic" w:cs="MS PGothic" w:eastAsia="MS PGothic" w:hAnsi="MS PGothic"/>
                <w:sz w:val="32"/>
                <w:szCs w:val="32"/>
                <w:color w:val="auto"/>
                <w:vertAlign w:val="superscript"/>
              </w:rPr>
              <w:t>☐</w:t>
            </w:r>
            <w:r>
              <w:rPr>
                <w:rFonts w:ascii="Times New Roman" w:cs="Times New Roman" w:eastAsia="Times New Roman" w:hAnsi="Times New Roman"/>
                <w:sz w:val="16"/>
                <w:szCs w:val="16"/>
                <w:color w:val="auto"/>
              </w:rPr>
              <w:t xml:space="preserve">  Smaller reporting company</w:t>
            </w:r>
          </w:p>
        </w:tc>
        <w:tc>
          <w:tcPr>
            <w:tcW w:w="2240" w:type="dxa"/>
            <w:vAlign w:val="bottom"/>
            <w:vMerge w:val="restart"/>
          </w:tcPr>
          <w:p>
            <w:pPr>
              <w:ind w:left="40"/>
              <w:spacing w:after="0" w:line="368" w:lineRule="exact"/>
              <w:rPr>
                <w:sz w:val="20"/>
                <w:szCs w:val="20"/>
                <w:color w:val="auto"/>
              </w:rPr>
            </w:pPr>
            <w:r>
              <w:rPr>
                <w:rFonts w:ascii="MS PGothic" w:cs="MS PGothic" w:eastAsia="MS PGothic" w:hAnsi="MS PGothic"/>
                <w:sz w:val="32"/>
                <w:szCs w:val="32"/>
                <w:color w:val="auto"/>
                <w:vertAlign w:val="superscript"/>
              </w:rPr>
              <w:t>☐</w:t>
            </w:r>
            <w:r>
              <w:rPr>
                <w:rFonts w:ascii="Times New Roman" w:cs="Times New Roman" w:eastAsia="Times New Roman" w:hAnsi="Times New Roman"/>
                <w:sz w:val="16"/>
                <w:szCs w:val="16"/>
                <w:color w:val="auto"/>
              </w:rPr>
              <w:t xml:space="preserve">  Emerging growth company</w:t>
            </w:r>
          </w:p>
        </w:tc>
        <w:tc>
          <w:tcPr>
            <w:tcW w:w="1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99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(“Post-Effective Amendment No. 1”), filed by Akamai Technologies, Inc., a Delaware corporation (the “Company”), removes from registration all shares of the Company’s common stock, par value $0.01 per share (the “Common Stock”) registered under the following Registration Statements on Form S-8 filed by the Company (each a “Registration Statement,” and collectively, the “Registration Statements”) with the U.S. Securities and Exchange Commission (the “Commission”), pertaining to the registration of shares of Common Stock offered under the Company’s Amended and Restated 1999 Employee Stock Purchase Plan (the “1999 Plan”) that were registered under the Registration Statements and remain unissued:</w:t>
      </w:r>
    </w:p>
    <w:p>
      <w:pPr>
        <w:spacing w:after="0" w:line="214" w:lineRule="exact"/>
        <w:rPr>
          <w:sz w:val="20"/>
          <w:szCs w:val="20"/>
          <w:color w:val="auto"/>
        </w:rPr>
      </w:pPr>
    </w:p>
    <w:p>
      <w:pPr>
        <w:ind w:left="660" w:right="7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333- 89889) pertaining to the registration of 600,000 shares of Common Stock, filed with the Commission on October 28, 1999</w:t>
      </w:r>
    </w:p>
    <w:p>
      <w:pPr>
        <w:ind w:left="660" w:righ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333- 62072) pertaining to the registration of 2,500,000 shares of Common Stock, filed with the Commission on June 1, 2001</w:t>
      </w:r>
    </w:p>
    <w:p>
      <w:pPr>
        <w:ind w:left="660" w:right="60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333-91558) pertaining to the registration of 16,900,000 shares of Common Stock, filed with the Commission on June 28, 2002</w:t>
      </w:r>
    </w:p>
    <w:p>
      <w:pPr>
        <w:spacing w:after="0" w:line="200" w:lineRule="exact"/>
        <w:rPr>
          <w:sz w:val="20"/>
          <w:szCs w:val="20"/>
          <w:color w:val="auto"/>
        </w:rPr>
      </w:pP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adopted a new employee stock purchase plan, which was approved by the Company’s stockholders on May 13, 2026 and replaces the 1999 Plan. Commencing June 1, 2026, no further grants will be made under the 1999 Plan. Therefore, in accordance with the undertaking contained in the Registration Statements, the Company has terminated all offerings of its securities pursuant to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ectPr>
          <w:pgSz w:w="11900" w:h="16838" w:orient="portrait"/>
          <w:cols w:equalWidth="0" w:num="1">
            <w:col w:w="11160"/>
          </w:cols>
          <w:pgMar w:left="320" w:top="887" w:right="41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Cambridge in the Commonwealth of Massachusetts, on June 17, 2026.</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39"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Aaron S. Ahola</w:t>
      </w:r>
    </w:p>
    <w:p>
      <w:pPr>
        <w:spacing w:after="0" w:line="27" w:lineRule="exact"/>
        <w:rPr>
          <w:sz w:val="20"/>
          <w:szCs w:val="20"/>
          <w:color w:val="auto"/>
        </w:rPr>
      </w:pPr>
    </w:p>
    <w:tbl>
      <w:tblPr>
        <w:tblLayout w:type="fixed"/>
        <w:tblInd w:w="48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Aaron S. Ahola</w:t>
            </w:r>
          </w:p>
        </w:tc>
      </w:tr>
      <w:tr>
        <w:trPr>
          <w:trHeight w:val="180"/>
        </w:trPr>
        <w:tc>
          <w:tcPr>
            <w:tcW w:w="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740" w:type="dxa"/>
            <w:vAlign w:val="bottom"/>
          </w:tcPr>
          <w:p>
            <w:pPr>
              <w:spacing w:after="0"/>
              <w:rPr>
                <w:sz w:val="20"/>
                <w:szCs w:val="20"/>
                <w:color w:val="auto"/>
              </w:rPr>
            </w:pPr>
          </w:p>
        </w:tc>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0420"/>
      </w:cols>
      <w:pgMar w:left="320" w:top="131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2026-06-17T15:20:21Z</dcterms:created>
  <dcterms:modified xsi:type="dcterms:W3CDTF">2026-06-17T15:20:21Z</dcterms:modified>
</cp:coreProperties>
</file>